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16A3" w:rsidRPr="00E05E74" w14:paraId="766F5CE8" w14:textId="77777777" w:rsidTr="00E05E74">
        <w:tc>
          <w:tcPr>
            <w:tcW w:w="4675" w:type="dxa"/>
            <w:shd w:val="clear" w:color="auto" w:fill="auto"/>
          </w:tcPr>
          <w:p w14:paraId="3B7FA662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LEMBARAN PENDEDAHAN PRODUK </w:t>
            </w:r>
          </w:p>
          <w:p w14:paraId="2B1EE00F" w14:textId="77777777" w:rsidR="005C7351" w:rsidRDefault="005C7351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5A866CD9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(Baca Lembaran Pendedahan Produk ini sebelum perniagaan/</w:t>
            </w:r>
            <w:r w:rsidR="00680880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yarikat anda memutuskan untuk mengambil produk </w:t>
            </w:r>
            <w:r w:rsidR="004935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Pembiayaan Berputar</w:t>
            </w:r>
            <w:r w:rsidR="004D0BF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-i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Pastikan anda </w:t>
            </w:r>
            <w:r w:rsidR="00D27F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juga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terma-terma dan syarat-syarat am.)  </w:t>
            </w:r>
          </w:p>
          <w:p w14:paraId="720AB305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675" w:type="dxa"/>
            <w:shd w:val="clear" w:color="auto" w:fill="auto"/>
          </w:tcPr>
          <w:p w14:paraId="1F82C021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76116875" w14:textId="77777777" w:rsidR="005C7351" w:rsidRDefault="005C7351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14E152BB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HSBC Amanah Malaysia Berhad</w:t>
            </w:r>
          </w:p>
          <w:p w14:paraId="232F9E16" w14:textId="77777777" w:rsidR="00E416A3" w:rsidRPr="00374665" w:rsidRDefault="00493565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746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Pembiayaan Berputar-i </w:t>
            </w:r>
            <w:r w:rsidR="00D27F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/ </w:t>
            </w:r>
            <w:r w:rsidR="00D27F7F" w:rsidRPr="00D27F7F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Revolving Financing-i</w:t>
            </w:r>
            <w:r w:rsidR="00D27F7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E416A3" w:rsidRPr="003746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</w:t>
            </w:r>
            <w:r w:rsidR="005C7351" w:rsidRPr="003746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7F7F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="00E416A3" w:rsidRPr="003746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-i</w:t>
            </w:r>
            <w:r w:rsidR="005C7351" w:rsidRPr="003746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416A3" w:rsidRPr="003746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14:paraId="74D076C6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Tarikh : 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[h</w:t>
            </w:r>
            <w:r w:rsidR="007F2949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b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/b</w:t>
            </w:r>
            <w:r w:rsidR="007F2949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ulan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/t</w:t>
            </w:r>
            <w:r w:rsidR="007F2949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ahun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]</w:t>
            </w:r>
          </w:p>
          <w:p w14:paraId="7C698063" w14:textId="77777777" w:rsidR="00E416A3" w:rsidRPr="00E05E74" w:rsidRDefault="00E416A3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16DE0" w:rsidRPr="00E05E74" w14:paraId="4239FE73" w14:textId="77777777" w:rsidTr="00E05E74">
        <w:trPr>
          <w:trHeight w:val="737"/>
        </w:trPr>
        <w:tc>
          <w:tcPr>
            <w:tcW w:w="9350" w:type="dxa"/>
            <w:gridSpan w:val="2"/>
            <w:shd w:val="clear" w:color="auto" w:fill="auto"/>
          </w:tcPr>
          <w:p w14:paraId="294C35BB" w14:textId="77777777" w:rsidR="00E05E74" w:rsidRPr="00E05E74" w:rsidRDefault="00E05E74" w:rsidP="00761C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BB60DBD" w14:textId="77777777" w:rsidR="00816DE0" w:rsidRPr="00E05E74" w:rsidRDefault="00816DE0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Apakah produk ini?  </w:t>
            </w:r>
          </w:p>
        </w:tc>
      </w:tr>
      <w:tr w:rsidR="00816DE0" w:rsidRPr="00E05E74" w14:paraId="5B847459" w14:textId="77777777" w:rsidTr="00E05E74">
        <w:trPr>
          <w:trHeight w:val="1610"/>
        </w:trPr>
        <w:tc>
          <w:tcPr>
            <w:tcW w:w="9350" w:type="dxa"/>
            <w:gridSpan w:val="2"/>
            <w:shd w:val="clear" w:color="auto" w:fill="auto"/>
          </w:tcPr>
          <w:p w14:paraId="45E3661B" w14:textId="77777777" w:rsidR="00E05E74" w:rsidRPr="00E05E74" w:rsidRDefault="00E05E74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FD0FBF7" w14:textId="77777777" w:rsidR="00493565" w:rsidRPr="00B36CFE" w:rsidRDefault="00493565" w:rsidP="002E451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Kemudahan ini adalah untuk membiayai </w:t>
            </w:r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[RM </w:t>
            </w:r>
            <w:proofErr w:type="spellStart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untuk</w:t>
            </w:r>
            <w:proofErr w:type="spellEnd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melengkapkan</w:t>
            </w:r>
            <w:proofErr w:type="spellEnd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tujuan</w:t>
            </w:r>
            <w:proofErr w:type="spellEnd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pembiayaan</w:t>
            </w:r>
            <w:proofErr w:type="spellEnd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terma</w:t>
            </w:r>
            <w:proofErr w:type="spellEnd"/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]</w:t>
            </w:r>
          </w:p>
          <w:p w14:paraId="4F5F0A9F" w14:textId="77777777" w:rsidR="004D0BF5" w:rsidRDefault="00493565" w:rsidP="002E451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Kemudahan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dikira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kadar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6CFE">
              <w:rPr>
                <w:rFonts w:asciiTheme="majorBidi" w:hAnsiTheme="majorBidi" w:cstheme="majorBidi"/>
                <w:sz w:val="24"/>
                <w:szCs w:val="24"/>
              </w:rPr>
              <w:t>tetap</w:t>
            </w:r>
            <w:proofErr w:type="spellEnd"/>
            <w:r w:rsidRPr="00B36C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30CE">
              <w:rPr>
                <w:rFonts w:asciiTheme="majorBidi" w:hAnsiTheme="majorBidi" w:cstheme="majorBidi"/>
                <w:i/>
                <w:color w:val="FF0000"/>
                <w:sz w:val="24"/>
                <w:szCs w:val="24"/>
                <w:lang w:val="sv-SE"/>
              </w:rPr>
              <w:t>[</w:t>
            </w:r>
            <w:r w:rsidRPr="009830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v-SE"/>
              </w:rPr>
              <w:t xml:space="preserve">Untuk disi oleh RM bagi </w:t>
            </w:r>
            <w:r w:rsidRPr="009830CE">
              <w:rPr>
                <w:rFonts w:asciiTheme="majorBidi" w:hAnsiTheme="majorBidi" w:cstheme="majorBidi"/>
                <w:i/>
                <w:color w:val="FF0000"/>
                <w:sz w:val="24"/>
                <w:szCs w:val="24"/>
                <w:lang w:val="sv-SE"/>
              </w:rPr>
              <w:t>meminda/ membuat penyesuaian berdasarkan keperluan pelanggan dan pakej yang sedia ada]</w:t>
            </w:r>
            <w:r w:rsidRPr="00876D12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dan perniagaan/ syarikat anda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menawarkan </w:t>
            </w:r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[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Untuk disi oleh RM]</w:t>
            </w:r>
            <w:r w:rsidRPr="00876D12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sebagai sekuriti pembiayaan ini. </w:t>
            </w:r>
          </w:p>
          <w:p w14:paraId="0C275214" w14:textId="77777777" w:rsidR="00816DE0" w:rsidRPr="00E05E74" w:rsidRDefault="004D0BF5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126771" w:rsidRPr="00E05E74" w14:paraId="686F0499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0370652F" w14:textId="77777777" w:rsidR="00E05E74" w:rsidRPr="007C4D2D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14:paraId="09E6704E" w14:textId="77777777" w:rsidR="00126771" w:rsidRPr="007C4D2D" w:rsidRDefault="00126771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Apakah konsep syariah yang terpakai?    </w:t>
            </w:r>
          </w:p>
        </w:tc>
      </w:tr>
      <w:tr w:rsidR="00126771" w:rsidRPr="00D27F7F" w14:paraId="10609835" w14:textId="77777777" w:rsidTr="00E05E74">
        <w:trPr>
          <w:trHeight w:val="1430"/>
        </w:trPr>
        <w:tc>
          <w:tcPr>
            <w:tcW w:w="9350" w:type="dxa"/>
            <w:gridSpan w:val="2"/>
            <w:shd w:val="clear" w:color="auto" w:fill="auto"/>
          </w:tcPr>
          <w:p w14:paraId="29D3837A" w14:textId="43796463" w:rsidR="007C4D2D" w:rsidRDefault="007C4D2D" w:rsidP="007C4D2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terpakai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Komoditi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Murabahah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campur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). Di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melantik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ejen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komoditi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mematuhi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Shariah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Sawit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Mentah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(CPO),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penjual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Bank (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contohnya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campur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siling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setahun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Berikutan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ejen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komoditi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mematuhi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Shariah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dibeli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Bursa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pertukaran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diluluskan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mewakili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tertakluk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semakan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tahunan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2D">
              <w:rPr>
                <w:rFonts w:ascii="Times New Roman" w:hAnsi="Times New Roman" w:cs="Times New Roman"/>
                <w:i/>
                <w:sz w:val="24"/>
                <w:szCs w:val="24"/>
              </w:rPr>
              <w:t>rollover</w:t>
            </w:r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bertanggungjawab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Bank. </w:t>
            </w:r>
          </w:p>
          <w:p w14:paraId="4B466478" w14:textId="70CDF5C1" w:rsidR="007C4D2D" w:rsidRPr="007C4D2D" w:rsidRDefault="007C4D2D" w:rsidP="007C4D2D">
            <w:pPr>
              <w:pStyle w:val="ListParagraph"/>
              <w:numPr>
                <w:ilvl w:val="0"/>
                <w:numId w:val="22"/>
              </w:numPr>
              <w:spacing w:before="60" w:after="6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RF-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Kadar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4D2D">
              <w:rPr>
                <w:rFonts w:ascii="Times New Roman" w:hAnsi="Times New Roman" w:cs="Times New Roman"/>
                <w:i/>
                <w:sz w:val="24"/>
                <w:szCs w:val="24"/>
              </w:rPr>
              <w:t>Contracted Profit Rate</w:t>
            </w:r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(“CPR”)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dipersetujui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15%.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Walaubagaimanapun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mengenakan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caj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drawdown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dikira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Kadar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/ Effective Profit Rate (“EPR” – Kadar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4D2D">
              <w:rPr>
                <w:rFonts w:ascii="Times New Roman" w:hAnsi="Times New Roman" w:cs="Times New Roman"/>
                <w:i/>
                <w:sz w:val="24"/>
                <w:szCs w:val="24"/>
              </w:rPr>
              <w:t>Base Financing Rate</w:t>
            </w:r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campur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margin).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CPR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EPR </w:t>
            </w:r>
            <w:proofErr w:type="spellStart"/>
            <w:proofErr w:type="gram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rebat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ibra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EPR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dikekalkan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CPR,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dijangka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EPR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Bank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mengenakan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caj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CPR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7C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06FE8E" w14:textId="77777777" w:rsidR="00126771" w:rsidRPr="007C4D2D" w:rsidRDefault="00126771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2078CD" w:rsidRPr="00E05E74" w14:paraId="13503084" w14:textId="77777777" w:rsidTr="00E05E74">
        <w:trPr>
          <w:trHeight w:val="782"/>
        </w:trPr>
        <w:tc>
          <w:tcPr>
            <w:tcW w:w="9350" w:type="dxa"/>
            <w:gridSpan w:val="2"/>
            <w:shd w:val="clear" w:color="auto" w:fill="auto"/>
          </w:tcPr>
          <w:p w14:paraId="64BBDE3A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6494106" w14:textId="77777777" w:rsidR="002078CD" w:rsidRPr="00E05E74" w:rsidRDefault="002078CD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Apakah yang saya perolehi daripada produk ini?</w:t>
            </w:r>
          </w:p>
        </w:tc>
      </w:tr>
      <w:tr w:rsidR="002078CD" w:rsidRPr="00E05E74" w14:paraId="35690BA4" w14:textId="77777777" w:rsidTr="002E4515">
        <w:trPr>
          <w:trHeight w:val="1250"/>
        </w:trPr>
        <w:tc>
          <w:tcPr>
            <w:tcW w:w="9350" w:type="dxa"/>
            <w:gridSpan w:val="2"/>
            <w:shd w:val="clear" w:color="auto" w:fill="auto"/>
          </w:tcPr>
          <w:p w14:paraId="0661E750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4F393BE" w14:textId="77777777" w:rsidR="005C1E11" w:rsidRPr="00E05E74" w:rsidRDefault="00062427" w:rsidP="00761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97448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pembiayaan</w:t>
            </w:r>
            <w:r w:rsidR="005C1E11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: </w:t>
            </w:r>
            <w:r w:rsidR="005552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RM</w:t>
            </w:r>
            <w:r w:rsidR="005C1E11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</w:p>
          <w:p w14:paraId="3F77DC41" w14:textId="77777777" w:rsidR="005C1E11" w:rsidRPr="00E05E74" w:rsidRDefault="005C1E11" w:rsidP="002E4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44989BE" w14:textId="77777777" w:rsidR="005C1E11" w:rsidRPr="00E05E74" w:rsidRDefault="00062427" w:rsidP="00761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Margin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97448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pembiayaan </w:t>
            </w:r>
            <w:r w:rsidR="005C1E11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r w:rsidR="005C1E11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  <w:r w:rsidR="007D16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  <w:p w14:paraId="44363FF3" w14:textId="77777777" w:rsidR="005C1E11" w:rsidRPr="00E05E74" w:rsidRDefault="005C1E11" w:rsidP="002E4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04025EA" w14:textId="77777777" w:rsidR="005C1E11" w:rsidRPr="00E05E74" w:rsidRDefault="005C1E11" w:rsidP="00761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Tempoh </w:t>
            </w:r>
            <w:r w:rsidR="00397448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pembiayaan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552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tahun</w:t>
            </w:r>
          </w:p>
          <w:p w14:paraId="67FB7DA3" w14:textId="77777777" w:rsidR="005C1E11" w:rsidRDefault="005C1E11" w:rsidP="002E4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60FCB54" w14:textId="77777777" w:rsidR="005552F8" w:rsidRDefault="005552F8" w:rsidP="00761C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Harga Jualan Bank :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RM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</w:p>
          <w:p w14:paraId="16F82BB0" w14:textId="77777777" w:rsidR="005552F8" w:rsidRDefault="005552F8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49B0AE11" w14:textId="77777777" w:rsidR="005552F8" w:rsidRDefault="005C1E11" w:rsidP="00761C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Kadar </w:t>
            </w:r>
            <w:r w:rsidR="0006242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keuntungan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r w:rsidR="00062427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xx]</w:t>
            </w:r>
            <w:r w:rsidR="0006242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  <w:r w:rsidR="005552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>campur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  <w:r w:rsidR="005552F8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[LIBOR/KLIBOR/Kos Dana Bank</w:t>
            </w:r>
            <w:r w:rsidR="00761C8D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]</w:t>
            </w:r>
            <w:r w:rsidR="005552F8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 xml:space="preserve"> yang terpakai dalam jangka masa yang sama </w:t>
            </w:r>
            <w:r w:rsidR="00D27F7F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dengan</w:t>
            </w:r>
            <w:r w:rsidR="005552F8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 xml:space="preserve"> tempoh </w:t>
            </w:r>
            <w:r w:rsidR="00D27F7F" w:rsidRPr="009830CE">
              <w:rPr>
                <w:rFonts w:asciiTheme="majorBidi" w:hAnsiTheme="majorBidi" w:cstheme="majorBidi"/>
                <w:i/>
                <w:color w:val="FF0000"/>
                <w:sz w:val="24"/>
                <w:szCs w:val="24"/>
                <w:lang w:val="sv-SE"/>
              </w:rPr>
              <w:t>roll over</w:t>
            </w:r>
            <w:r w:rsidR="005552F8"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]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setahun </w:t>
            </w:r>
          </w:p>
          <w:p w14:paraId="1A12A5AF" w14:textId="77777777" w:rsidR="005552F8" w:rsidRDefault="005552F8" w:rsidP="002E4515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14:paraId="586AE671" w14:textId="77777777" w:rsidR="005552F8" w:rsidRPr="009830CE" w:rsidRDefault="005552F8" w:rsidP="002E4515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</w:pPr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[RM untuk memperincikan terma-terma dan syarat-syarat produk ini]</w:t>
            </w:r>
          </w:p>
          <w:p w14:paraId="18175BEA" w14:textId="77777777" w:rsidR="00374665" w:rsidRDefault="00374665" w:rsidP="002E451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14:paraId="532DD1D6" w14:textId="77777777" w:rsidR="005C1E11" w:rsidRPr="00E05E74" w:rsidRDefault="005552F8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52F8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(LIBOR/KLIBOR/Kos Dana Bank kini adalah </w:t>
            </w:r>
            <w:r w:rsid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pada </w:t>
            </w:r>
            <w:r w:rsidRPr="009830CE">
              <w:rPr>
                <w:rFonts w:asciiTheme="majorBidi" w:hAnsiTheme="majorBidi" w:cstheme="majorBidi"/>
                <w:color w:val="FF0000"/>
                <w:sz w:val="24"/>
                <w:szCs w:val="24"/>
                <w:lang w:val="sv-SE"/>
              </w:rPr>
              <w:t>[nyatakan kadar]</w:t>
            </w:r>
            <w:r w:rsidRPr="005552F8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% setahun)</w:t>
            </w:r>
          </w:p>
          <w:p w14:paraId="1FD7D091" w14:textId="77777777" w:rsidR="005C1E11" w:rsidRPr="00E05E74" w:rsidRDefault="005C1E11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641C56" w:rsidRPr="00E05E74" w14:paraId="07960EDD" w14:textId="77777777" w:rsidTr="00E05E74">
        <w:trPr>
          <w:trHeight w:val="890"/>
        </w:trPr>
        <w:tc>
          <w:tcPr>
            <w:tcW w:w="9350" w:type="dxa"/>
            <w:gridSpan w:val="2"/>
            <w:shd w:val="clear" w:color="auto" w:fill="auto"/>
          </w:tcPr>
          <w:p w14:paraId="19F05890" w14:textId="77777777" w:rsidR="00641C56" w:rsidRPr="00E05E74" w:rsidRDefault="00641C56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48258D1" w14:textId="77777777" w:rsidR="00641C56" w:rsidRPr="00E05E74" w:rsidRDefault="00641C56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Apakah obligasi</w:t>
            </w:r>
            <w:r w:rsidR="00397448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-obligasi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saya? </w:t>
            </w:r>
          </w:p>
        </w:tc>
      </w:tr>
      <w:tr w:rsidR="00641C56" w:rsidRPr="00E05E74" w14:paraId="7608C52E" w14:textId="77777777" w:rsidTr="00E05E74">
        <w:trPr>
          <w:trHeight w:val="1700"/>
        </w:trPr>
        <w:tc>
          <w:tcPr>
            <w:tcW w:w="9350" w:type="dxa"/>
            <w:gridSpan w:val="2"/>
            <w:shd w:val="clear" w:color="auto" w:fill="auto"/>
          </w:tcPr>
          <w:p w14:paraId="22C4EBF6" w14:textId="77777777" w:rsidR="00E05E74" w:rsidRPr="00E05E74" w:rsidRDefault="00E05E74" w:rsidP="002E4515">
            <w:pPr>
              <w:pStyle w:val="ListParagraph"/>
              <w:tabs>
                <w:tab w:val="left" w:pos="697"/>
              </w:tabs>
              <w:spacing w:after="0" w:line="240" w:lineRule="auto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79CEE44" w14:textId="77777777" w:rsidR="005552F8" w:rsidRPr="005552F8" w:rsidRDefault="00641C56" w:rsidP="00761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Ansuran bulanan</w:t>
            </w:r>
            <w:r w:rsidR="0037466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 RM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</w:p>
          <w:p w14:paraId="5A6DA5DB" w14:textId="77777777" w:rsidR="00062427" w:rsidRPr="00CA5CC0" w:rsidRDefault="00062427" w:rsidP="002E4515">
            <w:pPr>
              <w:pStyle w:val="ListParagraph"/>
              <w:tabs>
                <w:tab w:val="left" w:pos="697"/>
              </w:tabs>
              <w:spacing w:after="0" w:line="240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3B80A5D7" w14:textId="77777777" w:rsidR="00641C56" w:rsidRPr="00CA5CC0" w:rsidRDefault="00062427" w:rsidP="00761C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Jumlah </w:t>
            </w:r>
            <w:r w:rsidR="005552F8"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keseluruhan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yang perlu dibayar oleh perniagaan/ syarikat anda termasuk jumlah pembiayaan </w:t>
            </w:r>
            <w:r w:rsidR="005552F8"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adalah 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: RM </w:t>
            </w:r>
            <w:r w:rsidRPr="00CA5CC0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[xx]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6F81B8E" w14:textId="77777777" w:rsidR="00CA5CC0" w:rsidRPr="00CA5CC0" w:rsidRDefault="00CA5CC0" w:rsidP="00CA5CC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49294632" w14:textId="7C93E45F" w:rsidR="00CA5CC0" w:rsidRPr="00CA5CC0" w:rsidRDefault="00CA5CC0" w:rsidP="00CA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Pelanggan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mungkin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dikehendaki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untuk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memberi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jaminan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Takaful,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cagaran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deposit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keselamatan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untuk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menjamin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pembayaran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kepada</w:t>
            </w:r>
            <w:proofErr w:type="spellEnd"/>
            <w:r w:rsidRPr="00CA5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Bank.</w:t>
            </w:r>
          </w:p>
          <w:p w14:paraId="5166F66E" w14:textId="77777777" w:rsidR="00062427" w:rsidRPr="00E05E74" w:rsidRDefault="00062427" w:rsidP="002E4515">
            <w:pPr>
              <w:pStyle w:val="ListParagraph"/>
              <w:tabs>
                <w:tab w:val="left" w:pos="697"/>
              </w:tabs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41C56" w:rsidRPr="00E05E74" w14:paraId="3BF65563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49817324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062B089E" w14:textId="77777777" w:rsidR="00641C56" w:rsidRPr="00E05E74" w:rsidRDefault="00641C56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Apakah </w:t>
            </w:r>
            <w:r w:rsidR="00D27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fi-fi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dan caj</w:t>
            </w:r>
            <w:r w:rsidR="00D5515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-caj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yang perlu saya bayar?</w:t>
            </w:r>
          </w:p>
        </w:tc>
      </w:tr>
      <w:tr w:rsidR="005552F8" w:rsidRPr="00E05E74" w14:paraId="46E40368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74369572" w14:textId="77777777" w:rsidR="005552F8" w:rsidRPr="00CA5CC0" w:rsidRDefault="005552F8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ADDA695" w14:textId="77777777" w:rsidR="00CA5CC0" w:rsidRPr="00CA5CC0" w:rsidRDefault="00CA5CC0" w:rsidP="00CA5C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7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Fi Broker/ Perdagangan untuk perdagangan komoditi:</w:t>
            </w:r>
          </w:p>
          <w:p w14:paraId="544C8CD3" w14:textId="48BF7113" w:rsidR="00CA5CC0" w:rsidRPr="00CA5CC0" w:rsidRDefault="00CA5CC0" w:rsidP="00CA5C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0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Bur</w:t>
            </w:r>
            <w:r w:rsidR="00BE00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 Commodity House (BCH) : 15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setiap mata wang setiap juta atau;</w:t>
            </w:r>
          </w:p>
          <w:p w14:paraId="17C36DAC" w14:textId="5324B085" w:rsidR="00CA5CC0" w:rsidRPr="00CA5CC0" w:rsidRDefault="00CA5CC0" w:rsidP="00CA5C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Lon</w:t>
            </w:r>
            <w:r w:rsidR="00BE008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don Metal Exchange (LME) : 10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wang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8FF38DB" w14:textId="77777777" w:rsidR="00CA5CC0" w:rsidRPr="00CA5CC0" w:rsidRDefault="00CA5CC0" w:rsidP="00CA5CC0">
            <w:pPr>
              <w:pStyle w:val="ListParagraph"/>
              <w:spacing w:after="0" w:line="240" w:lineRule="auto"/>
              <w:ind w:left="15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3F530BFE" w14:textId="77777777" w:rsidR="00CA5CC0" w:rsidRPr="00CA5CC0" w:rsidRDefault="00CA5CC0" w:rsidP="00CA5C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7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Fi pentadbiran pegangan (terpakai untuk BCH sahaja):</w:t>
            </w:r>
          </w:p>
          <w:p w14:paraId="6FFFE510" w14:textId="64D4EE94" w:rsidR="00CA5CC0" w:rsidRDefault="00BE0087" w:rsidP="00CA5C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RM10</w:t>
            </w:r>
            <w:r w:rsidR="00CA5CC0"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setiap juta untuk pegangan komoditi melebihi dua (2) jam yang pertama dan untuk setiap jam yang seterusnya </w:t>
            </w:r>
          </w:p>
          <w:p w14:paraId="1234D83E" w14:textId="77777777" w:rsidR="00CA5CC0" w:rsidRPr="00CA5CC0" w:rsidRDefault="00CA5CC0" w:rsidP="00CA5CC0">
            <w:pPr>
              <w:spacing w:after="0" w:line="240" w:lineRule="auto"/>
              <w:ind w:left="114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47039631" w14:textId="77777777" w:rsidR="00CA5CC0" w:rsidRPr="00CA5CC0" w:rsidRDefault="00CA5CC0" w:rsidP="00CA5C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7" w:hanging="45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Duti Setem</w:t>
            </w:r>
          </w:p>
          <w:p w14:paraId="6FA5A78C" w14:textId="77777777" w:rsidR="00CA5CC0" w:rsidRPr="00CA5CC0" w:rsidRDefault="00CA5CC0" w:rsidP="00CA5CC0">
            <w:pPr>
              <w:pStyle w:val="ListParagraph"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Tertakluk kepada Akta Setem 1949 (Disemak pada 1989) dan tertakluk kepada mana-mana pengecualian duti setem atau perintah peremitan, jika ada, sebagaimana yang mungkin diberikan dari masa ke semasa. </w:t>
            </w:r>
          </w:p>
          <w:p w14:paraId="41198638" w14:textId="77777777" w:rsidR="00CA5CC0" w:rsidRPr="00CA5CC0" w:rsidRDefault="00CA5CC0" w:rsidP="00CA5CC0">
            <w:pPr>
              <w:pStyle w:val="ListParagraph"/>
              <w:spacing w:after="0" w:line="240" w:lineRule="auto"/>
              <w:ind w:left="1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14A4B9EA" w14:textId="77777777" w:rsidR="00CA5CC0" w:rsidRPr="00CA5CC0" w:rsidRDefault="00CA5CC0" w:rsidP="00CA5C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7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 xml:space="preserve">Perbelanjaan undang-undang : </w:t>
            </w:r>
            <w:r w:rsidRPr="00CA5CC0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[Untuk disi oleh RM] </w:t>
            </w:r>
          </w:p>
          <w:p w14:paraId="6DFCDEE0" w14:textId="77777777" w:rsidR="00CA5CC0" w:rsidRPr="00CA5CC0" w:rsidRDefault="00CA5CC0" w:rsidP="00CA5CC0">
            <w:pPr>
              <w:pStyle w:val="ListParagraph"/>
              <w:spacing w:after="0" w:line="240" w:lineRule="auto"/>
              <w:ind w:left="7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007E93EA" w14:textId="0E7D0A32" w:rsidR="005552F8" w:rsidRPr="00CA5CC0" w:rsidRDefault="00CA5CC0" w:rsidP="00CA5C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7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Fi-fi dan caj-caj lain : </w:t>
            </w:r>
            <w:r w:rsidRPr="00CA5CC0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[Untuk disi oleh RM bagi menunjukkan fi-fi/ caj-caj mengikut tarif dan caj-caj yang sedia ada dan wajib dibayar oleh pelanggan</w:t>
            </w:r>
          </w:p>
          <w:p w14:paraId="1FEAC3FB" w14:textId="77777777" w:rsidR="00CA5CC0" w:rsidRPr="00CA5CC0" w:rsidRDefault="00CA5CC0" w:rsidP="00CA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AA004D5" w14:textId="77777777" w:rsidR="00CA5CC0" w:rsidRPr="00CA5CC0" w:rsidRDefault="00CA5CC0" w:rsidP="00CA5C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Nota: Fi broker/ pegangan akan ditanggung secara sama rata oleh Bank dan pelanggan-pelanggan. Jika Bank memutuskan untuk menyerap fi broker, RM patut mendapatkan kelulusan yang diperlukan daripada bahagian perniagaan. </w:t>
            </w:r>
          </w:p>
          <w:p w14:paraId="09BC5F48" w14:textId="77777777" w:rsidR="00CA5CC0" w:rsidRPr="00CA5CC0" w:rsidRDefault="00CA5CC0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2FD1562" w14:textId="0A60E236" w:rsidR="005552F8" w:rsidRDefault="00351E4D" w:rsidP="002E4515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Sekiranya </w:t>
            </w:r>
            <w:r w:rsidR="009968E0">
              <w:rPr>
                <w:rFonts w:asciiTheme="majorBidi" w:hAnsiTheme="majorBidi" w:cstheme="majorBidi"/>
                <w:sz w:val="24"/>
                <w:szCs w:val="24"/>
                <w:lang w:val="nl-NL"/>
              </w:rPr>
              <w:t>C</w:t>
            </w:r>
            <w:r w:rsidR="00617F8E">
              <w:rPr>
                <w:rFonts w:asciiTheme="majorBidi" w:hAnsiTheme="majorBidi" w:cstheme="majorBidi"/>
                <w:sz w:val="24"/>
                <w:szCs w:val="24"/>
                <w:lang w:val="nl-NL"/>
              </w:rPr>
              <w:t>ukai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boleh dikenakan ke atas mana-mana </w:t>
            </w:r>
            <w:r w:rsidR="00990BDF">
              <w:rPr>
                <w:rFonts w:asciiTheme="majorBidi" w:hAnsiTheme="majorBidi" w:cstheme="majorBidi"/>
                <w:sz w:val="24"/>
                <w:szCs w:val="24"/>
                <w:lang w:val="nl-NL"/>
              </w:rPr>
              <w:t>fi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dan caj yang tersebut di atas, jumlah </w:t>
            </w:r>
            <w:r w:rsidR="009968E0">
              <w:rPr>
                <w:rFonts w:asciiTheme="majorBidi" w:hAnsiTheme="majorBidi" w:cstheme="majorBidi"/>
                <w:sz w:val="24"/>
                <w:szCs w:val="24"/>
                <w:lang w:val="nl-NL"/>
              </w:rPr>
              <w:t>C</w:t>
            </w:r>
            <w:r w:rsidR="00CD4A1C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ukai 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yang terpakai akan dikenakan </w:t>
            </w:r>
            <w:r w:rsidR="00990BDF">
              <w:rPr>
                <w:rFonts w:asciiTheme="majorBidi" w:hAnsiTheme="majorBidi" w:cstheme="majorBidi"/>
                <w:sz w:val="24"/>
                <w:szCs w:val="24"/>
                <w:lang w:val="nl-NL"/>
              </w:rPr>
              <w:t>selain daripada fi-fi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dan caj</w:t>
            </w:r>
            <w:r w:rsidR="00990BDF">
              <w:rPr>
                <w:rFonts w:asciiTheme="majorBidi" w:hAnsiTheme="majorBidi" w:cstheme="majorBidi"/>
                <w:sz w:val="24"/>
                <w:szCs w:val="24"/>
                <w:lang w:val="nl-NL"/>
              </w:rPr>
              <w:t>-caj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tersebut dan wajib dibayar </w:t>
            </w:r>
            <w:r w:rsidR="009968E0">
              <w:rPr>
                <w:rFonts w:asciiTheme="majorBidi" w:hAnsiTheme="majorBidi" w:cstheme="majorBidi"/>
                <w:sz w:val="24"/>
                <w:szCs w:val="24"/>
                <w:lang w:val="nl-NL"/>
              </w:rPr>
              <w:t>oleh pelanggan</w:t>
            </w:r>
            <w:r w:rsidR="005552F8"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. </w:t>
            </w:r>
          </w:p>
          <w:p w14:paraId="122A0BE0" w14:textId="77777777" w:rsidR="005552F8" w:rsidRDefault="005552F8" w:rsidP="002E451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</w:p>
          <w:p w14:paraId="721642FD" w14:textId="77777777" w:rsidR="005552F8" w:rsidRPr="00E05E74" w:rsidRDefault="005552F8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Sila rujuk kepada jadual tarif kami dan caj-caj di </w:t>
            </w:r>
            <w:r w:rsidR="008514CB">
              <w:rPr>
                <w:rStyle w:val="Hyperlink"/>
                <w:rFonts w:asciiTheme="majorBidi" w:hAnsiTheme="majorBidi" w:cstheme="majorBidi"/>
                <w:sz w:val="24"/>
                <w:szCs w:val="24"/>
                <w:lang w:val="nl-NL"/>
              </w:rPr>
              <w:fldChar w:fldCharType="begin"/>
            </w:r>
            <w:r w:rsidR="008514CB">
              <w:rPr>
                <w:rStyle w:val="Hyperlink"/>
                <w:rFonts w:asciiTheme="majorBidi" w:hAnsiTheme="majorBidi" w:cstheme="majorBidi"/>
                <w:sz w:val="24"/>
                <w:szCs w:val="24"/>
                <w:lang w:val="nl-NL"/>
              </w:rPr>
              <w:instrText xml:space="preserve"> HYPERLINK "http://www.hsbcamanah.com.my" </w:instrText>
            </w:r>
            <w:r w:rsidR="008514CB">
              <w:rPr>
                <w:rStyle w:val="Hyperlink"/>
                <w:rFonts w:asciiTheme="majorBidi" w:hAnsiTheme="majorBidi" w:cstheme="majorBidi"/>
                <w:sz w:val="24"/>
                <w:szCs w:val="24"/>
                <w:lang w:val="nl-NL"/>
              </w:rPr>
              <w:fldChar w:fldCharType="separate"/>
            </w:r>
            <w:r>
              <w:rPr>
                <w:rStyle w:val="Hyperlink"/>
                <w:rFonts w:asciiTheme="majorBidi" w:hAnsiTheme="majorBidi" w:cstheme="majorBidi"/>
                <w:sz w:val="24"/>
                <w:szCs w:val="24"/>
                <w:lang w:val="nl-NL"/>
              </w:rPr>
              <w:t>www.hsbcamanah.com.my</w:t>
            </w:r>
            <w:r w:rsidR="008514CB">
              <w:rPr>
                <w:rStyle w:val="Hyperlink"/>
                <w:rFonts w:asciiTheme="majorBidi" w:hAnsiTheme="majorBidi" w:cstheme="majorBidi"/>
                <w:sz w:val="24"/>
                <w:szCs w:val="24"/>
                <w:lang w:val="nl-NL"/>
              </w:rPr>
              <w:fldChar w:fldCharType="end"/>
            </w:r>
            <w:r>
              <w:rPr>
                <w:rFonts w:asciiTheme="majorBidi" w:hAnsiTheme="majorBidi" w:cstheme="majorBidi"/>
                <w:sz w:val="24"/>
                <w:szCs w:val="24"/>
                <w:lang w:val="nl-NL"/>
              </w:rPr>
              <w:t xml:space="preserve"> untuk mendapatkan senarai caj yang lengkap.</w:t>
            </w:r>
          </w:p>
          <w:p w14:paraId="5B14C55A" w14:textId="77777777" w:rsidR="005552F8" w:rsidRPr="00E05E74" w:rsidRDefault="005552F8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D19EE" w:rsidRPr="00E05E74" w14:paraId="525354B4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34639455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B3E5BC4" w14:textId="77777777" w:rsidR="003D19EE" w:rsidRPr="00E05E74" w:rsidRDefault="00D5515E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Bagaimana jika saya </w:t>
            </w:r>
            <w:r w:rsidR="003D19E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gagal untuk memenuhi obligasi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-obligasi </w:t>
            </w:r>
            <w:r w:rsidR="003D19E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saya?</w:t>
            </w:r>
          </w:p>
        </w:tc>
      </w:tr>
      <w:tr w:rsidR="003D19EE" w:rsidRPr="00E05E74" w14:paraId="2C78C055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61E569CF" w14:textId="77777777" w:rsidR="00E05E74" w:rsidRPr="00E05E74" w:rsidRDefault="00E05E74" w:rsidP="002E4515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9192409" w14:textId="77777777" w:rsidR="003D19EE" w:rsidRPr="00E05E74" w:rsidRDefault="003D19EE" w:rsidP="00761C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Caj pampasan: 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5104"/>
            </w:tblGrid>
            <w:tr w:rsidR="003D19EE" w:rsidRPr="00E05E74" w14:paraId="6F5B0F2C" w14:textId="77777777" w:rsidTr="00761C8D">
              <w:tc>
                <w:tcPr>
                  <w:tcW w:w="3300" w:type="dxa"/>
                  <w:shd w:val="clear" w:color="auto" w:fill="auto"/>
                </w:tcPr>
                <w:p w14:paraId="14882E16" w14:textId="77777777" w:rsidR="003D19EE" w:rsidRPr="00E05E74" w:rsidRDefault="003D19EE" w:rsidP="002E451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Semasa tempoh pembiayaan </w:t>
                  </w:r>
                </w:p>
              </w:tc>
              <w:tc>
                <w:tcPr>
                  <w:tcW w:w="5104" w:type="dxa"/>
                  <w:shd w:val="clear" w:color="auto" w:fill="auto"/>
                </w:tcPr>
                <w:p w14:paraId="475CBA0A" w14:textId="77777777" w:rsidR="003D19EE" w:rsidRPr="00E05E74" w:rsidRDefault="003D19EE" w:rsidP="002E451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1% setahun </w:t>
                  </w:r>
                  <w:r w:rsidR="00D5515E"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di </w:t>
                  </w:r>
                  <w:r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atas ansuran </w:t>
                  </w:r>
                  <w:r w:rsidR="00D5515E"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yang </w:t>
                  </w:r>
                  <w:r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tertunggak </w:t>
                  </w:r>
                </w:p>
                <w:p w14:paraId="4B59E660" w14:textId="77777777" w:rsidR="003D19EE" w:rsidRPr="007C4D2D" w:rsidRDefault="003D19EE" w:rsidP="002E451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7BB7B8CE" w14:textId="77777777" w:rsidR="007C4D2D" w:rsidRPr="007C4D2D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Formula: Jumlah ansuran yang tertunggak x 1% x n/365</w:t>
                  </w:r>
                </w:p>
                <w:p w14:paraId="5239A235" w14:textId="77777777" w:rsidR="007C4D2D" w:rsidRPr="007C4D2D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(n = bilangan hari tertunggak)</w:t>
                  </w:r>
                </w:p>
                <w:p w14:paraId="0810B056" w14:textId="77777777" w:rsidR="007C4D2D" w:rsidRPr="007C4D2D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Contoh: Jika jumlah ansuran pelanggan yang tertunggak adalah RM100,000 dan bilangan hari tertunggak adalah 20 hari, pengiraan caj pampasan adalah seperti berikut:</w:t>
                  </w:r>
                </w:p>
                <w:p w14:paraId="23D9A351" w14:textId="034987FF" w:rsidR="009830CE" w:rsidRPr="00E05E74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RM100,000 x 1% x 20/365 = RM54.79</w:t>
                  </w:r>
                </w:p>
              </w:tc>
            </w:tr>
            <w:tr w:rsidR="003D19EE" w:rsidRPr="00E05E74" w14:paraId="0C1C127D" w14:textId="77777777" w:rsidTr="00761C8D">
              <w:tc>
                <w:tcPr>
                  <w:tcW w:w="3300" w:type="dxa"/>
                  <w:shd w:val="clear" w:color="auto" w:fill="auto"/>
                </w:tcPr>
                <w:p w14:paraId="13620665" w14:textId="77777777" w:rsidR="00D5515E" w:rsidRPr="00E05E74" w:rsidRDefault="00D5515E" w:rsidP="002E451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329C0A76" w14:textId="77777777" w:rsidR="003D19EE" w:rsidRPr="00E05E74" w:rsidRDefault="003D19EE" w:rsidP="00990BD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Selepas tamat tempoh pembiayaan </w:t>
                  </w:r>
                </w:p>
              </w:tc>
              <w:tc>
                <w:tcPr>
                  <w:tcW w:w="5104" w:type="dxa"/>
                  <w:shd w:val="clear" w:color="auto" w:fill="auto"/>
                </w:tcPr>
                <w:p w14:paraId="274A2C6E" w14:textId="77777777" w:rsidR="00D5515E" w:rsidRPr="00E05E74" w:rsidRDefault="00D5515E" w:rsidP="002E4515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</w:p>
                <w:p w14:paraId="38656005" w14:textId="77777777" w:rsidR="007C4D2D" w:rsidRPr="007C4D2D" w:rsidRDefault="007C4D2D" w:rsidP="007C4D2D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Pada kadar yang tidak melebihi kadar IIMM yang terpakai di atas jumlah prinsipal yang terhutang.</w:t>
                  </w:r>
                </w:p>
                <w:p w14:paraId="24217CCE" w14:textId="77777777" w:rsidR="007C4D2D" w:rsidRPr="007C4D2D" w:rsidRDefault="007C4D2D" w:rsidP="007C4D2D">
                  <w:pPr>
                    <w:pStyle w:val="ListParagraph"/>
                    <w:spacing w:before="120"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(Kadar IIMM adalah kadar purata semalaman untuk instrumen kewangan Islam yang dirujuk di dalam Pasaran Wang Islam Antara Bank Malaysia).   </w:t>
                  </w:r>
                </w:p>
                <w:p w14:paraId="33BDAE46" w14:textId="77777777" w:rsidR="007C4D2D" w:rsidRPr="007C4D2D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lastRenderedPageBreak/>
                    <w:t>Formula: Jumlah prinsipal yang terhutang x kadar IIMM x n/365</w:t>
                  </w:r>
                </w:p>
                <w:p w14:paraId="0ED37931" w14:textId="77777777" w:rsidR="007C4D2D" w:rsidRPr="007C4D2D" w:rsidRDefault="007C4D2D" w:rsidP="007C4D2D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(n = bilangan hari tertunggak)</w:t>
                  </w:r>
                </w:p>
                <w:p w14:paraId="61DD0465" w14:textId="77777777" w:rsidR="007C4D2D" w:rsidRPr="007C4D2D" w:rsidRDefault="007C4D2D" w:rsidP="007C4D2D">
                  <w:pPr>
                    <w:tabs>
                      <w:tab w:val="left" w:pos="0"/>
                      <w:tab w:val="left" w:pos="720"/>
                      <w:tab w:val="left" w:pos="1080"/>
                      <w:tab w:val="left" w:pos="1440"/>
                    </w:tabs>
                    <w:suppressAutoHyphen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nl-NL"/>
                    </w:rPr>
                    <w:t>Contoh: Jika jumlah tertunggak adalah RM100,000; kadar IIMM adalah 2%; dan bilangan hari yang tertunggak adalah 20 hari; pengiraan caj pampasan adalah seperti berikut:</w:t>
                  </w:r>
                </w:p>
                <w:p w14:paraId="3FAA8779" w14:textId="76FE8E59" w:rsidR="003D19EE" w:rsidRPr="00E05E74" w:rsidRDefault="007C4D2D" w:rsidP="007C4D2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7C4D2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RM100,000 x 2% x 20/365 = RM109.59</w:t>
                  </w:r>
                  <w:r w:rsidR="003D19EE" w:rsidRPr="00E05E74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 </w:t>
                  </w:r>
                </w:p>
              </w:tc>
            </w:tr>
          </w:tbl>
          <w:p w14:paraId="2BFDFD9C" w14:textId="77777777" w:rsidR="00E05E74" w:rsidRPr="00E05E74" w:rsidRDefault="00E05E74" w:rsidP="002E4515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9F705FD" w14:textId="77777777" w:rsidR="003D19EE" w:rsidRDefault="003D19EE" w:rsidP="00761C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Hak untuk 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penolakan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14:paraId="24AD9D38" w14:textId="77777777" w:rsidR="00062427" w:rsidRPr="00E05E74" w:rsidRDefault="00062427" w:rsidP="002E4515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3752CCF" w14:textId="77777777" w:rsidR="003D19EE" w:rsidRPr="00E05E74" w:rsidRDefault="002D6E9E" w:rsidP="00761C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6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Bank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berhak untuk 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membuat tolakan </w:t>
            </w:r>
            <w:r w:rsidR="00990BD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terhadap 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sebarang baki kredit di dalam akaun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-akaun 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anda yang dibuka 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dengan 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kami untuk menyelesaikan baki 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yang terhutang 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dalam akaun p</w:t>
            </w:r>
            <w:r w:rsidR="00C4141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embiayaan </w:t>
            </w:r>
            <w:r w:rsidR="003D19EE" w:rsidRPr="00E05E7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ini</w:t>
            </w:r>
          </w:p>
          <w:p w14:paraId="3144D545" w14:textId="77777777" w:rsidR="00062427" w:rsidRDefault="00062427" w:rsidP="002E4515">
            <w:pPr>
              <w:pStyle w:val="ListParagraph"/>
              <w:spacing w:after="0" w:line="240" w:lineRule="auto"/>
              <w:ind w:left="2317"/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</w:p>
          <w:p w14:paraId="38B68A43" w14:textId="77777777" w:rsidR="00274FAA" w:rsidRPr="00E05E74" w:rsidRDefault="00274FAA" w:rsidP="002E4515">
            <w:pPr>
              <w:pStyle w:val="ListParagraph"/>
              <w:spacing w:after="0" w:line="240" w:lineRule="auto"/>
              <w:ind w:left="2317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DE31025" w14:textId="77777777" w:rsidR="00274FAA" w:rsidRPr="00E05E74" w:rsidRDefault="00274FAA" w:rsidP="00761C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Hak untuk memulakan aktivi</w:t>
            </w:r>
            <w:r w:rsidR="00990B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tuntutan:</w:t>
            </w:r>
          </w:p>
          <w:p w14:paraId="1AEF332F" w14:textId="77777777" w:rsidR="00274FAA" w:rsidRDefault="00274FAA" w:rsidP="002E4515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658B6072" w14:textId="77777777" w:rsidR="00062427" w:rsidRPr="00274FAA" w:rsidRDefault="00274FAA" w:rsidP="0076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60" w:hanging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274FA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Sekiranya berlaku keingkaran, </w:t>
            </w:r>
            <w:r w:rsidR="002D6E9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Bank</w:t>
            </w:r>
            <w:r w:rsidRPr="00274FA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berhak untuk </w:t>
            </w:r>
            <w:r w:rsidRPr="00274FAA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menuntut pecutan pembayaran bagi Harga Jualan Bank dan memulakan aktiviti tuntutan seperti </w:t>
            </w:r>
            <w:r w:rsidR="00254501">
              <w:rPr>
                <w:rFonts w:asciiTheme="majorBidi" w:hAnsiTheme="majorBidi" w:cstheme="majorBidi"/>
                <w:sz w:val="24"/>
                <w:szCs w:val="24"/>
                <w:lang w:val="fi-FI"/>
              </w:rPr>
              <w:t>prosiding halangtebus</w:t>
            </w:r>
            <w:r w:rsidRPr="00274FAA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dan kebankrapan.</w:t>
            </w:r>
            <w:r w:rsidRPr="00274FA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2EFFF578" w14:textId="77777777" w:rsidR="008955DB" w:rsidRPr="00E05E74" w:rsidRDefault="008955DB" w:rsidP="002E4515">
            <w:pPr>
              <w:pStyle w:val="ListParagraph"/>
              <w:spacing w:after="0" w:line="240" w:lineRule="auto"/>
              <w:ind w:left="1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</w:p>
        </w:tc>
      </w:tr>
      <w:tr w:rsidR="003D19EE" w:rsidRPr="00E05E74" w14:paraId="409CB7F4" w14:textId="77777777" w:rsidTr="00E05E74">
        <w:trPr>
          <w:trHeight w:val="1115"/>
        </w:trPr>
        <w:tc>
          <w:tcPr>
            <w:tcW w:w="9350" w:type="dxa"/>
            <w:gridSpan w:val="2"/>
            <w:shd w:val="clear" w:color="auto" w:fill="auto"/>
          </w:tcPr>
          <w:p w14:paraId="2F773826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</w:p>
          <w:p w14:paraId="0BB1D749" w14:textId="77777777" w:rsidR="003D19EE" w:rsidRPr="00E05E74" w:rsidRDefault="00C4141E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Bagaimana jika saya menyelesaikan dengan </w:t>
            </w:r>
            <w:r w:rsidR="003D19E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sepenuhnya 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pembiayaan </w:t>
            </w:r>
            <w:r w:rsidR="003D19E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sebelum 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>tarikh matang</w:t>
            </w:r>
            <w:r w:rsidR="003D19E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? </w:t>
            </w:r>
          </w:p>
        </w:tc>
      </w:tr>
      <w:tr w:rsidR="003D19EE" w:rsidRPr="00E05E74" w14:paraId="71C6FFD9" w14:textId="77777777" w:rsidTr="00E05E74">
        <w:trPr>
          <w:trHeight w:val="845"/>
        </w:trPr>
        <w:tc>
          <w:tcPr>
            <w:tcW w:w="9350" w:type="dxa"/>
            <w:gridSpan w:val="2"/>
            <w:shd w:val="clear" w:color="auto" w:fill="auto"/>
          </w:tcPr>
          <w:p w14:paraId="5749DA77" w14:textId="53DD2BD3" w:rsidR="00E05E74" w:rsidRPr="00E05E74" w:rsidRDefault="00E05E74" w:rsidP="002E4515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</w:p>
          <w:p w14:paraId="474EE45E" w14:textId="77777777" w:rsidR="00274FAA" w:rsidRPr="00CA5CC0" w:rsidRDefault="00274FAA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Tertakluk kepada pematuhan anda terhadap kesemua terma-terma dan syarat-syarat (termasuk 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pemberian notis bertulis satu (1) bulan), </w:t>
            </w:r>
            <w:r w:rsidR="002D6E9E"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Bank</w:t>
            </w: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akan memberikan Ibra’ (rebat) kepada anda bagi apa-apa penyelesaian awal. </w:t>
            </w:r>
          </w:p>
          <w:p w14:paraId="74D59EFB" w14:textId="77777777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5577113D" w14:textId="77777777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Formula:</w:t>
            </w:r>
          </w:p>
          <w:p w14:paraId="4240F8AC" w14:textId="66E70F3F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Ibra’ = Keuntungan Tertunda – Caj Penyelesaian Awal (jika ada) </w:t>
            </w:r>
          </w:p>
          <w:p w14:paraId="5190B121" w14:textId="77777777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6E8263E" w14:textId="77777777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A5CC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 Penyelesaian = Harga Jualan yang terhutang + Ansuran tertunggak + Caj Pembayaran Lewat (jika ada)  - Ibra’</w:t>
            </w:r>
          </w:p>
          <w:p w14:paraId="030FD78B" w14:textId="77777777" w:rsidR="007C4D2D" w:rsidRPr="00CA5CC0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1CC99C2" w14:textId="3D1AAAC2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Ilustrasi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Pengiraan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Kemudahan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RF-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&amp;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Awal</w:t>
            </w:r>
            <w:proofErr w:type="spellEnd"/>
          </w:p>
          <w:p w14:paraId="71336C09" w14:textId="298B15E3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Kemudahan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Tunai-i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RM100,000.00</w:t>
            </w:r>
          </w:p>
          <w:p w14:paraId="5CC48DD4" w14:textId="1D9C2DE8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Kadar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Kontrak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:  15%</w:t>
            </w:r>
          </w:p>
          <w:p w14:paraId="7B81E1E4" w14:textId="2F3506F8" w:rsidR="007C4D2D" w:rsidRPr="00CA5CC0" w:rsidRDefault="00CA5CC0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C4D2D"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C4D2D"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4D2D"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8.60%</w:t>
            </w:r>
          </w:p>
          <w:p w14:paraId="40C3ECE7" w14:textId="0F8B5CF5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Pegangan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: 1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</w:p>
          <w:p w14:paraId="3764242C" w14:textId="060882B7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Pegangan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Bermula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Pada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:</w:t>
            </w:r>
            <w:r w:rsid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</w:p>
          <w:p w14:paraId="17CC860D" w14:textId="2059378E" w:rsidR="007C4D2D" w:rsidRPr="00CA5CC0" w:rsidRDefault="007C4D2D" w:rsidP="007C4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Pegangan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Tamat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Pada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: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proofErr w:type="spellStart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>Disember</w:t>
            </w:r>
            <w:proofErr w:type="spellEnd"/>
            <w:r w:rsidRPr="00CA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</w:p>
          <w:p w14:paraId="1C3F60F0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6A437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Contoh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Pengiraan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Keuntungan</w:t>
            </w:r>
            <w:proofErr w:type="spellEnd"/>
          </w:p>
          <w:p w14:paraId="5086A154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Jumlah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pada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Januari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(31 </w:t>
            </w:r>
            <w:proofErr w:type="spellStart"/>
            <w:r w:rsidRPr="00CA5CC0">
              <w:rPr>
                <w:rFonts w:ascii="Times New Roman" w:hAnsi="Times New Roman" w:cs="Times New Roman"/>
              </w:rPr>
              <w:t>hari</w:t>
            </w:r>
            <w:proofErr w:type="spellEnd"/>
            <w:r w:rsidRPr="00CA5CC0">
              <w:rPr>
                <w:rFonts w:ascii="Times New Roman" w:hAnsi="Times New Roman" w:cs="Times New Roman"/>
              </w:rPr>
              <w:t>) = RM100,000.00</w:t>
            </w:r>
          </w:p>
          <w:p w14:paraId="57E7FB11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Jumlah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Caj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Bulanan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/ </w:t>
            </w:r>
            <w:r w:rsidRPr="00CA5CC0">
              <w:rPr>
                <w:rFonts w:ascii="Times New Roman" w:hAnsi="Times New Roman" w:cs="Times New Roman"/>
                <w:i/>
              </w:rPr>
              <w:t>Monthly Profit Charge</w:t>
            </w:r>
            <w:r w:rsidRPr="00CA5CC0">
              <w:rPr>
                <w:rFonts w:ascii="Times New Roman" w:hAnsi="Times New Roman" w:cs="Times New Roman"/>
              </w:rPr>
              <w:t xml:space="preserve"> (MPC) </w:t>
            </w:r>
            <w:proofErr w:type="spellStart"/>
            <w:r w:rsidRPr="00CA5CC0">
              <w:rPr>
                <w:rFonts w:ascii="Times New Roman" w:hAnsi="Times New Roman" w:cs="Times New Roman"/>
              </w:rPr>
              <w:t>dikira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seperti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berikut</w:t>
            </w:r>
            <w:proofErr w:type="spellEnd"/>
            <w:r w:rsidRPr="00CA5CC0">
              <w:rPr>
                <w:rFonts w:ascii="Times New Roman" w:hAnsi="Times New Roman" w:cs="Times New Roman"/>
              </w:rPr>
              <w:t>:</w:t>
            </w:r>
          </w:p>
          <w:p w14:paraId="79979610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 xml:space="preserve">MPC =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Penggunaan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sebenar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CL-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i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x Kadar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Efektif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x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Bilangan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hari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yang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sebenar</w:t>
            </w:r>
            <w:proofErr w:type="spellEnd"/>
          </w:p>
          <w:p w14:paraId="4764CA50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 xml:space="preserve">                                                                              365</w:t>
            </w:r>
          </w:p>
          <w:p w14:paraId="00B24B7D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 xml:space="preserve">          = </w:t>
            </w:r>
            <w:r w:rsidRPr="00CA5CC0">
              <w:rPr>
                <w:rFonts w:ascii="Times New Roman" w:hAnsi="Times New Roman" w:cs="Times New Roman"/>
                <w:u w:val="single"/>
              </w:rPr>
              <w:t xml:space="preserve">RM1,000,000.00 x 8.60% x 31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hari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   =  RM730.41</w:t>
            </w:r>
          </w:p>
          <w:p w14:paraId="5306A784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 xml:space="preserve">                                    365</w:t>
            </w:r>
          </w:p>
          <w:p w14:paraId="41555A21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Contoh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Awal</w:t>
            </w:r>
            <w:proofErr w:type="spellEnd"/>
          </w:p>
          <w:p w14:paraId="026F8DDE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Pelanggan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ingin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membuat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awal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pada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Pr="00CA5CC0">
              <w:rPr>
                <w:rFonts w:ascii="Times New Roman" w:hAnsi="Times New Roman" w:cs="Times New Roman"/>
              </w:rPr>
              <w:t>Januari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2015, yang </w:t>
            </w:r>
            <w:proofErr w:type="spellStart"/>
            <w:r w:rsidRPr="00CA5CC0">
              <w:rPr>
                <w:rFonts w:ascii="Times New Roman" w:hAnsi="Times New Roman" w:cs="Times New Roman"/>
              </w:rPr>
              <w:t>mana</w:t>
            </w:r>
            <w:proofErr w:type="spellEnd"/>
            <w:r w:rsidRPr="00CA5CC0">
              <w:rPr>
                <w:rFonts w:ascii="Times New Roman" w:hAnsi="Times New Roman" w:cs="Times New Roman"/>
              </w:rPr>
              <w:t>:</w:t>
            </w:r>
          </w:p>
          <w:p w14:paraId="0CA22404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Tertunda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= </w:t>
            </w:r>
            <w:r w:rsidRPr="00CA5CC0">
              <w:rPr>
                <w:rFonts w:ascii="Times New Roman" w:hAnsi="Times New Roman" w:cs="Times New Roman"/>
                <w:u w:val="single"/>
              </w:rPr>
              <w:t xml:space="preserve">RM100,000.00 x 8.60% x (365 – 31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hari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cth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tempoh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u w:val="single"/>
              </w:rPr>
              <w:t>baki</w:t>
            </w:r>
            <w:proofErr w:type="spellEnd"/>
            <w:r w:rsidRPr="00CA5CC0">
              <w:rPr>
                <w:rFonts w:ascii="Times New Roman" w:hAnsi="Times New Roman" w:cs="Times New Roman"/>
                <w:u w:val="single"/>
              </w:rPr>
              <w:t>)</w:t>
            </w:r>
            <w:r w:rsidRPr="00CA5CC0">
              <w:rPr>
                <w:rFonts w:ascii="Times New Roman" w:hAnsi="Times New Roman" w:cs="Times New Roman"/>
              </w:rPr>
              <w:t xml:space="preserve">    =  RM7,869.59</w:t>
            </w:r>
          </w:p>
          <w:p w14:paraId="434C60EE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 xml:space="preserve">                                                                             365</w:t>
            </w:r>
          </w:p>
          <w:p w14:paraId="642F7320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Harga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Jualan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Terhutang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= RM100,000 + </w:t>
            </w:r>
            <w:r w:rsidRPr="00CA5CC0">
              <w:rPr>
                <w:rFonts w:ascii="Times New Roman" w:hAnsi="Times New Roman" w:cs="Times New Roman"/>
                <w:u w:val="single"/>
              </w:rPr>
              <w:t>RM100,000.00 x 8.60% x 365</w:t>
            </w:r>
            <w:r w:rsidRPr="00CA5CC0">
              <w:rPr>
                <w:rFonts w:ascii="Times New Roman" w:hAnsi="Times New Roman" w:cs="Times New Roman"/>
              </w:rPr>
              <w:t xml:space="preserve">    =   RM 108,600.00</w:t>
            </w:r>
          </w:p>
          <w:p w14:paraId="0B607A08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CA5CC0">
              <w:rPr>
                <w:rFonts w:ascii="Times New Roman" w:hAnsi="Times New Roman" w:cs="Times New Roman"/>
              </w:rPr>
              <w:tab/>
              <w:t xml:space="preserve">              365</w:t>
            </w:r>
          </w:p>
          <w:p w14:paraId="0F362B7F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Caj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Awal</w:t>
            </w:r>
            <w:proofErr w:type="spellEnd"/>
            <w:r w:rsidRPr="00CA5CC0">
              <w:rPr>
                <w:rFonts w:ascii="Times New Roman" w:hAnsi="Times New Roman" w:cs="Times New Roman"/>
              </w:rPr>
              <w:t>: RM0</w:t>
            </w:r>
          </w:p>
          <w:p w14:paraId="2C2F6F85" w14:textId="77777777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Ibra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’ = </w:t>
            </w:r>
            <w:proofErr w:type="spellStart"/>
            <w:r w:rsidRPr="00CA5CC0">
              <w:rPr>
                <w:rFonts w:ascii="Times New Roman" w:hAnsi="Times New Roman" w:cs="Times New Roman"/>
              </w:rPr>
              <w:t>Keuntungan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Tertunda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5CC0">
              <w:rPr>
                <w:rFonts w:ascii="Times New Roman" w:hAnsi="Times New Roman" w:cs="Times New Roman"/>
              </w:rPr>
              <w:t>Caj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Awal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5CC0">
              <w:rPr>
                <w:rFonts w:ascii="Times New Roman" w:hAnsi="Times New Roman" w:cs="Times New Roman"/>
              </w:rPr>
              <w:t>jika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ada</w:t>
            </w:r>
            <w:proofErr w:type="spellEnd"/>
            <w:r w:rsidRPr="00CA5CC0">
              <w:rPr>
                <w:rFonts w:ascii="Times New Roman" w:hAnsi="Times New Roman" w:cs="Times New Roman"/>
              </w:rPr>
              <w:t>) = RM7,869.59 – RM0 = RM7,869.59</w:t>
            </w:r>
          </w:p>
          <w:p w14:paraId="32D606A0" w14:textId="2EEB5AA6" w:rsidR="007C4D2D" w:rsidRPr="00CA5CC0" w:rsidRDefault="007C4D2D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A5CC0">
              <w:rPr>
                <w:rFonts w:ascii="Times New Roman" w:hAnsi="Times New Roman" w:cs="Times New Roman"/>
              </w:rPr>
              <w:t>Jumlah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A5CC0">
              <w:rPr>
                <w:rFonts w:ascii="Times New Roman" w:hAnsi="Times New Roman" w:cs="Times New Roman"/>
              </w:rPr>
              <w:t>Harga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Jualan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</w:rPr>
              <w:t>Terhutang</w:t>
            </w:r>
            <w:proofErr w:type="spellEnd"/>
            <w:r w:rsidRPr="00CA5C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5CC0">
              <w:rPr>
                <w:rFonts w:ascii="Times New Roman" w:hAnsi="Times New Roman" w:cs="Times New Roman"/>
              </w:rPr>
              <w:t>Ibra</w:t>
            </w:r>
            <w:proofErr w:type="spellEnd"/>
            <w:r w:rsidRPr="00CA5CC0">
              <w:rPr>
                <w:rFonts w:ascii="Times New Roman" w:hAnsi="Times New Roman" w:cs="Times New Roman"/>
              </w:rPr>
              <w:t>’ = RM108,6</w:t>
            </w:r>
            <w:r w:rsidR="00CA5CC0">
              <w:rPr>
                <w:rFonts w:ascii="Times New Roman" w:hAnsi="Times New Roman" w:cs="Times New Roman"/>
              </w:rPr>
              <w:t>00.00</w:t>
            </w:r>
            <w:r w:rsidRPr="00CA5CC0">
              <w:rPr>
                <w:rFonts w:ascii="Times New Roman" w:hAnsi="Times New Roman" w:cs="Times New Roman"/>
              </w:rPr>
              <w:t>–RM7,869.59</w:t>
            </w:r>
            <w:r w:rsidR="00CA5CC0">
              <w:rPr>
                <w:rFonts w:ascii="Times New Roman" w:hAnsi="Times New Roman" w:cs="Times New Roman"/>
              </w:rPr>
              <w:t>=R</w:t>
            </w:r>
            <w:r w:rsidRPr="00CA5CC0">
              <w:rPr>
                <w:rFonts w:ascii="Times New Roman" w:hAnsi="Times New Roman" w:cs="Times New Roman"/>
              </w:rPr>
              <w:t>M100,730.41</w:t>
            </w:r>
          </w:p>
          <w:p w14:paraId="57D3799C" w14:textId="77777777" w:rsidR="00CA5CC0" w:rsidRPr="00CA5CC0" w:rsidRDefault="00CA5CC0" w:rsidP="007C4D2D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EA7F" w14:textId="57C902A3" w:rsidR="003D19EE" w:rsidRPr="007C4D2D" w:rsidRDefault="007C4D2D" w:rsidP="007C4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digambarkan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bertukar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menurut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pembolehubah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ketetapan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pelanggan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perbelanjaan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runcit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prapembayaran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berbeza</w:t>
            </w:r>
            <w:proofErr w:type="spellEnd"/>
            <w:r w:rsidRPr="00CA5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4D2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D35881" w:rsidRPr="00E05E74" w14:paraId="5B234ABA" w14:textId="77777777" w:rsidTr="00E05E74">
        <w:trPr>
          <w:trHeight w:val="845"/>
        </w:trPr>
        <w:tc>
          <w:tcPr>
            <w:tcW w:w="9350" w:type="dxa"/>
            <w:gridSpan w:val="2"/>
            <w:shd w:val="clear" w:color="auto" w:fill="auto"/>
          </w:tcPr>
          <w:p w14:paraId="7A520F61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3924FDA4" w14:textId="77777777" w:rsidR="00D35881" w:rsidRPr="00E05E74" w:rsidRDefault="00D35881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Adakah saya memerlukan perlindungan Takaful?  </w:t>
            </w:r>
          </w:p>
        </w:tc>
      </w:tr>
      <w:tr w:rsidR="00D35881" w:rsidRPr="00E05E74" w14:paraId="7511A421" w14:textId="77777777" w:rsidTr="002E4515">
        <w:trPr>
          <w:trHeight w:val="1709"/>
        </w:trPr>
        <w:tc>
          <w:tcPr>
            <w:tcW w:w="9350" w:type="dxa"/>
            <w:gridSpan w:val="2"/>
            <w:shd w:val="clear" w:color="auto" w:fill="auto"/>
          </w:tcPr>
          <w:p w14:paraId="73F6ACB7" w14:textId="77777777" w:rsidR="002E4515" w:rsidRDefault="002E4515" w:rsidP="002E45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594CDEF1" w14:textId="77777777" w:rsidR="00D35881" w:rsidRPr="00E05E74" w:rsidRDefault="00274FAA" w:rsidP="003746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fi-FI"/>
              </w:rPr>
              <w:t>[Untuk diisi oleh RM bagi menunjukkan jenis perlindungan Takaful yang di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perlukan contohnya Takaful </w:t>
            </w:r>
            <w:r w:rsidR="00374665"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>Kebakaran</w:t>
            </w:r>
            <w:r w:rsidRPr="009830CE">
              <w:rPr>
                <w:rFonts w:ascii="Times New Roman" w:hAnsi="Times New Roman" w:cs="Times New Roman"/>
                <w:color w:val="FF0000"/>
                <w:sz w:val="24"/>
                <w:szCs w:val="24"/>
                <w:lang w:val="sv-SE"/>
              </w:rPr>
              <w:t xml:space="preserve"> Komersial, MRTA/MRTT dan lain-lain. Pelanggan-pelanggan digalakkan untuk mendapatkan perlindungan daripada HSBC Amanah Takaful (Malaysia) Sdn. Bhd.] </w:t>
            </w:r>
          </w:p>
        </w:tc>
      </w:tr>
      <w:tr w:rsidR="00D35881" w:rsidRPr="00E05E74" w14:paraId="74BBA0CD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40D28B5C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68392E8C" w14:textId="77777777" w:rsidR="00D35881" w:rsidRPr="00E05E74" w:rsidRDefault="00D35881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Apakah risiko-risiko utama?</w:t>
            </w:r>
          </w:p>
        </w:tc>
      </w:tr>
      <w:tr w:rsidR="00D35881" w:rsidRPr="00E05E74" w14:paraId="6BBD2794" w14:textId="77777777" w:rsidTr="00E05E74">
        <w:trPr>
          <w:trHeight w:val="800"/>
        </w:trPr>
        <w:tc>
          <w:tcPr>
            <w:tcW w:w="9350" w:type="dxa"/>
            <w:gridSpan w:val="2"/>
            <w:shd w:val="clear" w:color="auto" w:fill="auto"/>
          </w:tcPr>
          <w:p w14:paraId="5D14C08C" w14:textId="77777777" w:rsidR="00E05E74" w:rsidRPr="00E05E74" w:rsidRDefault="00E05E74" w:rsidP="002E4515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24AF14C9" w14:textId="490D40DC" w:rsidR="009F2147" w:rsidRPr="00CA5CC0" w:rsidRDefault="009F2147" w:rsidP="00CA5C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761C8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Kadar </w:t>
            </w:r>
            <w:r w:rsidR="00720953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keuntungan adalah ditetapkan sepanjang tempoh pembiayaan </w:t>
            </w:r>
            <w:r w:rsidR="00274FAA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(tempoh maksimum adalah 12 bulan sahaja) </w:t>
            </w:r>
            <w:r w:rsidR="002E4515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>d</w:t>
            </w:r>
            <w:r w:rsidR="00720953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an oleh itu ia tidak tertakluk kepada perubahan dan tidak ada sebarang perubahan di dalam </w:t>
            </w:r>
            <w:r w:rsidR="002E4515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ansuran </w:t>
            </w:r>
            <w:r w:rsidR="00720953" w:rsidRPr="00761C8D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tetap bulanan.</w:t>
            </w:r>
          </w:p>
        </w:tc>
      </w:tr>
      <w:tr w:rsidR="009F2147" w:rsidRPr="00E05E74" w14:paraId="4DEB7D0F" w14:textId="77777777" w:rsidTr="00E05E74">
        <w:trPr>
          <w:trHeight w:val="1115"/>
        </w:trPr>
        <w:tc>
          <w:tcPr>
            <w:tcW w:w="9350" w:type="dxa"/>
            <w:gridSpan w:val="2"/>
            <w:shd w:val="clear" w:color="auto" w:fill="auto"/>
          </w:tcPr>
          <w:p w14:paraId="52A448B5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03862FFC" w14:textId="77777777" w:rsidR="009F2147" w:rsidRPr="00E05E74" w:rsidRDefault="009F2147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Apakah yang perlu saya lakukan sekiranya terdapat perubahan dalam butir-butir perhubungan saya?</w:t>
            </w:r>
          </w:p>
        </w:tc>
      </w:tr>
      <w:tr w:rsidR="009F2147" w:rsidRPr="0031457E" w14:paraId="2FFB6AA4" w14:textId="77777777" w:rsidTr="00E05E74">
        <w:trPr>
          <w:trHeight w:val="2420"/>
        </w:trPr>
        <w:tc>
          <w:tcPr>
            <w:tcW w:w="9350" w:type="dxa"/>
            <w:gridSpan w:val="2"/>
            <w:shd w:val="clear" w:color="auto" w:fill="auto"/>
          </w:tcPr>
          <w:p w14:paraId="5E299039" w14:textId="77777777" w:rsidR="00761C8D" w:rsidRDefault="00761C8D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B8ECA7F" w14:textId="77777777" w:rsidR="009F2147" w:rsidRPr="00E05E74" w:rsidRDefault="009F2147" w:rsidP="002E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Adalah penting </w:t>
            </w:r>
            <w:r w:rsidR="00761C8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bahawa </w:t>
            </w:r>
            <w:r w:rsidR="002D6E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Bank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dimaklumkan tentang sebarang</w:t>
            </w:r>
            <w:r w:rsidR="0031457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perubahan dalam butir-butir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hubungan perniagaan/ syarikat anda untuk memastikan semua urusan surat-menyurat sampai ke perniagaan/ syarikat anda tepat pada masanya. Perubahan-perubahan dalam butir-bu</w:t>
            </w:r>
            <w:r w:rsidR="0031457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tir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hubungan perniagaan/ syarikat anda haruslah dikemukakan </w:t>
            </w:r>
            <w:r w:rsidR="00CF623C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dengan rasmi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secara bertulis dan disahkan sewajarnya oleh penandatangan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-penandatangan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yang 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telah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dibe</w:t>
            </w:r>
            <w:r w:rsidR="00CF623C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rikuasa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sah</w:t>
            </w:r>
            <w:r w:rsidR="00CF623C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Sila hubungi Pengurus Perhubungan anda untuk mendapatkan penjelasan lanjut.</w:t>
            </w:r>
            <w:r w:rsidR="00CF623C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9F2147" w:rsidRPr="00E05E74" w14:paraId="6656F200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5B36DCD5" w14:textId="77777777" w:rsidR="00E05E74" w:rsidRPr="00E05E74" w:rsidRDefault="00E05E74" w:rsidP="002E451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2C2CD9D" w14:textId="77777777" w:rsidR="009F2147" w:rsidRPr="00E05E74" w:rsidRDefault="009F2147" w:rsidP="00761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 mana boleh saya dapatkan bantuan dan pembelaan?</w:t>
            </w:r>
          </w:p>
        </w:tc>
      </w:tr>
      <w:tr w:rsidR="009F2147" w:rsidRPr="00E05E74" w14:paraId="5F088354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308ECE68" w14:textId="77777777" w:rsidR="00E05E74" w:rsidRPr="00E05E74" w:rsidRDefault="00E05E74" w:rsidP="002E4515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71912E8A" w14:textId="77777777" w:rsidR="00720953" w:rsidRPr="00720953" w:rsidRDefault="009F2147" w:rsidP="00761C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Jika anda menghadapi sebarang masalah dalam 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membuat bayaran bulanan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anda patut menghubungi kami seawal mungkin untuk 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berbin</w:t>
            </w:r>
            <w:r w:rsidR="00C547B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ang mengenai 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pembayaran alternatif.</w:t>
            </w:r>
            <w:r w:rsidR="007209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Anda boleh </w:t>
            </w:r>
            <w:r w:rsidR="001362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berhubung </w:t>
            </w:r>
            <w:r w:rsidR="0072095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 kami di:</w:t>
            </w:r>
          </w:p>
          <w:p w14:paraId="69B35E44" w14:textId="77777777" w:rsidR="00CF45A6" w:rsidRPr="00E05E74" w:rsidRDefault="00CF45A6" w:rsidP="002E4515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134338B" w14:textId="77777777" w:rsidR="00CF45A6" w:rsidRPr="00761C8D" w:rsidRDefault="00CF45A6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761C8D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[RM untuk mengisi butir-butir perhubungan: nama, alamat, nombor telefon dan alamat e-mel] </w:t>
            </w:r>
          </w:p>
          <w:p w14:paraId="6AAA10FE" w14:textId="77777777" w:rsidR="00CF45A6" w:rsidRPr="00E05E74" w:rsidRDefault="00CF45A6" w:rsidP="002E4515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195AD4A4" w14:textId="77777777" w:rsidR="009F2147" w:rsidRPr="00E05E74" w:rsidRDefault="009F2147" w:rsidP="00761C8D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Jika anda ingin membuat sebarang aduan tentang produk-produk ataupun perk</w:t>
            </w:r>
            <w:r w:rsidR="003145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idmatan yang di</w:t>
            </w:r>
            <w:r w:rsidR="00CF45A6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berikan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oleh kami, anda boleh menghubungi kami di:</w:t>
            </w:r>
          </w:p>
          <w:p w14:paraId="4C9C4E6D" w14:textId="77777777" w:rsidR="009F2147" w:rsidRPr="00E05E74" w:rsidRDefault="009F2147" w:rsidP="002E4515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7983F1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HSBC </w:t>
            </w:r>
            <w:proofErr w:type="spellStart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>Amanah</w:t>
            </w:r>
            <w:proofErr w:type="spellEnd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 Malaysia </w:t>
            </w:r>
            <w:proofErr w:type="spellStart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>Berhad</w:t>
            </w:r>
            <w:proofErr w:type="spellEnd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76DF3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Customer Experience Department, </w:t>
            </w:r>
          </w:p>
          <w:p w14:paraId="08D1BC00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Level 18, North Tower, </w:t>
            </w:r>
            <w:proofErr w:type="spellStart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>Menara</w:t>
            </w:r>
            <w:proofErr w:type="spellEnd"/>
            <w:r w:rsidRPr="00E05E74">
              <w:rPr>
                <w:rFonts w:ascii="Times New Roman" w:hAnsi="Times New Roman" w:cs="Times New Roman"/>
                <w:sz w:val="24"/>
                <w:szCs w:val="24"/>
              </w:rPr>
              <w:t xml:space="preserve"> HSBC, </w:t>
            </w:r>
          </w:p>
          <w:p w14:paraId="712612BB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Leboh Ampang,</w:t>
            </w:r>
          </w:p>
          <w:p w14:paraId="5CA97BC1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50100 Kuala Lumpur,</w:t>
            </w:r>
          </w:p>
          <w:p w14:paraId="6CFD83A3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Malaysia.</w:t>
            </w:r>
          </w:p>
          <w:p w14:paraId="54AFECF7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Tel:</w:t>
            </w:r>
          </w:p>
          <w:p w14:paraId="7C22972B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Faks:</w:t>
            </w:r>
          </w:p>
          <w:p w14:paraId="560E4BD9" w14:textId="77777777" w:rsidR="009F2147" w:rsidRPr="00E05E74" w:rsidRDefault="009F2147" w:rsidP="00761C8D">
            <w:p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E-mel: </w:t>
            </w:r>
            <w:hyperlink r:id="rId11" w:history="1">
              <w:r w:rsidRPr="00E05E7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complaints@hsbc.com.my</w:t>
              </w:r>
            </w:hyperlink>
          </w:p>
          <w:p w14:paraId="7D80AE27" w14:textId="77777777" w:rsidR="00E05E74" w:rsidRPr="00E05E74" w:rsidRDefault="00E05E74" w:rsidP="002E4515">
            <w:pPr>
              <w:tabs>
                <w:tab w:val="left" w:pos="5610"/>
              </w:tabs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CA604B4" w14:textId="77777777" w:rsidR="009F2147" w:rsidRPr="00E05E74" w:rsidRDefault="009F2147" w:rsidP="00D95CC7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Jika pertanyaan dan aduan anda tidak diselesaikan dengan memuaskan oleh kami, anda boleh menghubungi Bank Negara Malaysia LINK ataupun TELELINK di:</w:t>
            </w:r>
          </w:p>
          <w:p w14:paraId="180F5505" w14:textId="77777777" w:rsidR="009F2147" w:rsidRPr="00E05E74" w:rsidRDefault="009F2147" w:rsidP="002E4515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F3D5C50" w14:textId="77777777" w:rsidR="009F2147" w:rsidRPr="00E05E74" w:rsidRDefault="009F2147" w:rsidP="00D95CC7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Block D, Bank Negara Malaysia</w:t>
            </w:r>
          </w:p>
          <w:p w14:paraId="100B2515" w14:textId="77777777" w:rsidR="009F2147" w:rsidRPr="00E05E74" w:rsidRDefault="009F2147" w:rsidP="00D95CC7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Jalan Dato’ Onn</w:t>
            </w:r>
          </w:p>
          <w:p w14:paraId="169A5D10" w14:textId="77777777" w:rsidR="009F2147" w:rsidRPr="00E05E74" w:rsidRDefault="009F2147" w:rsidP="00D95CC7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50480 Kuala Lumpur.</w:t>
            </w:r>
          </w:p>
          <w:p w14:paraId="3AF0FEC3" w14:textId="77777777" w:rsidR="009F2147" w:rsidRPr="00E05E74" w:rsidRDefault="009F2147" w:rsidP="00D95CC7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Tel: 1-300-88-5465</w:t>
            </w:r>
          </w:p>
          <w:p w14:paraId="4A6A5169" w14:textId="77777777" w:rsidR="009F2147" w:rsidRPr="00E05E74" w:rsidRDefault="009F2147" w:rsidP="00D95CC7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Faks: 03-21741515</w:t>
            </w:r>
          </w:p>
          <w:p w14:paraId="0DF0841A" w14:textId="1C7E0853" w:rsidR="009F2147" w:rsidRPr="00CA5CC0" w:rsidRDefault="009F2147" w:rsidP="00CA5CC0">
            <w:pPr>
              <w:pStyle w:val="ListParagraph"/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E-mel: bnmtelelink@bnm.gov.my</w:t>
            </w:r>
          </w:p>
        </w:tc>
      </w:tr>
      <w:tr w:rsidR="009F2147" w:rsidRPr="00E05E74" w14:paraId="6FCC4241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64A31BF5" w14:textId="77777777" w:rsidR="00E05E74" w:rsidRPr="00E05E74" w:rsidRDefault="00E05E74" w:rsidP="002E4515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0747C2A" w14:textId="77777777" w:rsidR="009F2147" w:rsidRPr="00E05E74" w:rsidRDefault="009F2147" w:rsidP="00D95CC7">
            <w:pPr>
              <w:pStyle w:val="ListParagraph"/>
              <w:numPr>
                <w:ilvl w:val="0"/>
                <w:numId w:val="1"/>
              </w:num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Di mana boleh saya dapatkan maklumat lanjut?</w:t>
            </w:r>
          </w:p>
        </w:tc>
      </w:tr>
      <w:tr w:rsidR="00FF339F" w:rsidRPr="00E05E74" w14:paraId="7190847F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0A16A024" w14:textId="77777777" w:rsidR="00E05E74" w:rsidRPr="00E05E74" w:rsidRDefault="00E05E74" w:rsidP="002E4515">
            <w:pPr>
              <w:pStyle w:val="ListParagraph"/>
              <w:tabs>
                <w:tab w:val="left" w:pos="5610"/>
              </w:tabs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10A478B" w14:textId="77777777" w:rsidR="00FF339F" w:rsidRPr="007D16CE" w:rsidRDefault="00FF339F" w:rsidP="0095444F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16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Sila dapatkan maklumat lanjut tentang </w:t>
            </w:r>
            <w:r w:rsidR="0031457E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="002E4515" w:rsidRPr="007D16C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-i</w:t>
            </w:r>
            <w:r w:rsidR="002E4515" w:rsidRPr="007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dari </w:t>
            </w:r>
            <w:r w:rsidRPr="00D95CC7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[nama, alamat, nombor telefon dan alamat e-mel RM]</w:t>
            </w:r>
            <w:r w:rsidRPr="007D16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="009544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taupun layari laman web kami di </w:t>
            </w:r>
            <w:hyperlink r:id="rId12" w:history="1">
              <w:r w:rsidRPr="007D16C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www.hsbcamanah.com.my/1/2/amanah/commercial</w:t>
              </w:r>
            </w:hyperlink>
            <w:r w:rsidRPr="007D16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2675765" w14:textId="77777777" w:rsidR="00E05E74" w:rsidRPr="00E05E74" w:rsidRDefault="00E05E74" w:rsidP="002E4515">
            <w:pPr>
              <w:pStyle w:val="ListParagraph"/>
              <w:tabs>
                <w:tab w:val="left" w:pos="5610"/>
              </w:tabs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722AC" w:rsidRPr="00E05E74" w14:paraId="03C2DDC2" w14:textId="77777777" w:rsidTr="00E05E74">
        <w:trPr>
          <w:trHeight w:val="773"/>
        </w:trPr>
        <w:tc>
          <w:tcPr>
            <w:tcW w:w="9350" w:type="dxa"/>
            <w:gridSpan w:val="2"/>
            <w:shd w:val="clear" w:color="auto" w:fill="auto"/>
          </w:tcPr>
          <w:p w14:paraId="5037EEED" w14:textId="77777777" w:rsidR="00E05E74" w:rsidRPr="00E05E74" w:rsidRDefault="00E05E74" w:rsidP="002E4515">
            <w:pPr>
              <w:pStyle w:val="ListParagraph"/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D5DE6E" w14:textId="77777777" w:rsidR="005722AC" w:rsidRPr="00E05E74" w:rsidRDefault="005722AC" w:rsidP="00D95CC7">
            <w:pPr>
              <w:pStyle w:val="ListParagraph"/>
              <w:numPr>
                <w:ilvl w:val="0"/>
                <w:numId w:val="1"/>
              </w:numPr>
              <w:tabs>
                <w:tab w:val="left" w:pos="561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Produk-produk p</w:t>
            </w:r>
            <w:r w:rsidR="0054329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embiayaan lain 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yang </w:t>
            </w:r>
            <w:r w:rsidR="0054329E"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boleh didapati</w:t>
            </w: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</w:tc>
      </w:tr>
      <w:tr w:rsidR="005722AC" w:rsidRPr="00E05E74" w14:paraId="58743154" w14:textId="77777777" w:rsidTr="00D95CC7">
        <w:trPr>
          <w:trHeight w:val="1550"/>
        </w:trPr>
        <w:tc>
          <w:tcPr>
            <w:tcW w:w="9350" w:type="dxa"/>
            <w:gridSpan w:val="2"/>
            <w:shd w:val="clear" w:color="auto" w:fill="auto"/>
          </w:tcPr>
          <w:p w14:paraId="6079BBAC" w14:textId="77777777" w:rsidR="002E4515" w:rsidRDefault="002E4515" w:rsidP="00CA5CC0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Kemudahan </w:t>
            </w: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Tunai-i </w:t>
            </w:r>
          </w:p>
          <w:p w14:paraId="3921AD4C" w14:textId="77777777" w:rsidR="00720953" w:rsidRPr="00E05E74" w:rsidRDefault="00720953" w:rsidP="00CA5CC0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Pembiayaan </w:t>
            </w:r>
            <w:r w:rsidR="002D60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Komoditi Murabahah-i</w:t>
            </w:r>
          </w:p>
          <w:p w14:paraId="5C020118" w14:textId="77777777" w:rsidR="00720953" w:rsidRPr="00720953" w:rsidRDefault="00720953" w:rsidP="00CA5CC0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Premis Perniagaan Pintar-i</w:t>
            </w:r>
          </w:p>
          <w:p w14:paraId="53F0D04E" w14:textId="77777777" w:rsidR="005722AC" w:rsidRPr="00D95CC7" w:rsidRDefault="002E4515" w:rsidP="00CA5CC0">
            <w:pPr>
              <w:pStyle w:val="ListParagraph"/>
              <w:numPr>
                <w:ilvl w:val="0"/>
                <w:numId w:val="11"/>
              </w:numPr>
              <w:tabs>
                <w:tab w:val="left" w:pos="561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Sewa-Beli Industri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-i</w:t>
            </w:r>
          </w:p>
        </w:tc>
      </w:tr>
      <w:tr w:rsidR="005722AC" w:rsidRPr="00E05E74" w14:paraId="7BA2D2AF" w14:textId="77777777" w:rsidTr="00E05E74">
        <w:trPr>
          <w:trHeight w:val="1835"/>
        </w:trPr>
        <w:tc>
          <w:tcPr>
            <w:tcW w:w="9350" w:type="dxa"/>
            <w:gridSpan w:val="2"/>
            <w:shd w:val="clear" w:color="auto" w:fill="auto"/>
          </w:tcPr>
          <w:p w14:paraId="7C953A0E" w14:textId="77777777" w:rsidR="005722AC" w:rsidRDefault="005722AC" w:rsidP="00D95CC7">
            <w:pPr>
              <w:pStyle w:val="ListParagraph"/>
              <w:tabs>
                <w:tab w:val="left" w:pos="561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05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NOTA PENTING: </w:t>
            </w:r>
          </w:p>
          <w:p w14:paraId="03E1236D" w14:textId="77777777" w:rsidR="007D16CE" w:rsidRPr="00E05E74" w:rsidRDefault="007D16CE" w:rsidP="002E4515">
            <w:pPr>
              <w:pStyle w:val="ListParagraph"/>
              <w:tabs>
                <w:tab w:val="left" w:pos="56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6F18B548" w14:textId="77777777" w:rsidR="005722AC" w:rsidRDefault="0031457E" w:rsidP="002E4515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Kemudahan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(-kemudahan) boleh digantung ataupun ditamatkan dengan serta-merta dan segala jumlah wang </w:t>
            </w:r>
            <w:r w:rsidR="00A417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kena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dibayar </w:t>
            </w:r>
            <w:r w:rsidR="00A417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atas tuntutan 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sekiranya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perniagaan/ syarikat anda ingkar dalam pembayaran 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apa-apa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jumlah wang yang 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kena dibayar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bawah kemudahan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(-kemudahan) </w:t>
            </w:r>
            <w:r w:rsidR="00A417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tersebut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sama ada 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bayaran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ansuran, keuntungan ataupun yang 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lain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nya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Aset berkenaan boleh ditarik balik jika perniagaan / syarikat anda tidak me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mbuat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pembayaran</w:t>
            </w:r>
            <w:r w:rsidR="0054329E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yang ditetapkan </w:t>
            </w:r>
            <w:r w:rsidR="005722AC" w:rsidRPr="00E05E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 </w:t>
            </w:r>
          </w:p>
          <w:p w14:paraId="21EF7D33" w14:textId="77777777" w:rsidR="002E4515" w:rsidRPr="00E05E74" w:rsidRDefault="002E4515" w:rsidP="002E4515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0797684" w14:textId="77777777" w:rsidR="005722AC" w:rsidRPr="00D95CC7" w:rsidRDefault="005722AC" w:rsidP="00D95CC7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E05E74">
        <w:rPr>
          <w:rFonts w:ascii="Times New Roman" w:hAnsi="Times New Roman" w:cs="Times New Roman"/>
          <w:sz w:val="24"/>
          <w:szCs w:val="24"/>
          <w:lang w:val="it-IT"/>
        </w:rPr>
        <w:t xml:space="preserve">Maklumat yang terdapat </w:t>
      </w:r>
      <w:r w:rsidR="00DA02B4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E05E74">
        <w:rPr>
          <w:rFonts w:ascii="Times New Roman" w:hAnsi="Times New Roman" w:cs="Times New Roman"/>
          <w:sz w:val="24"/>
          <w:szCs w:val="24"/>
          <w:lang w:val="it-IT"/>
        </w:rPr>
        <w:t xml:space="preserve">dalam lembaran pendedahan ini adalah sah setakat </w:t>
      </w:r>
      <w:r w:rsidR="00D95CC7"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[</w:t>
      </w:r>
      <w:r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h</w:t>
      </w:r>
      <w:r w:rsidR="0054329E"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b</w:t>
      </w:r>
      <w:r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/b</w:t>
      </w:r>
      <w:r w:rsidR="0054329E"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ulan</w:t>
      </w:r>
      <w:r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/t</w:t>
      </w:r>
      <w:r w:rsidR="0054329E"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ahun</w:t>
      </w:r>
      <w:r w:rsid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]</w:t>
      </w:r>
      <w:r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[</w:t>
      </w:r>
      <w:r w:rsidR="0054329E"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RM untuk mengisi </w:t>
      </w:r>
      <w:r w:rsidRPr="00D95CC7">
        <w:rPr>
          <w:rFonts w:ascii="Times New Roman" w:hAnsi="Times New Roman" w:cs="Times New Roman"/>
          <w:color w:val="FF0000"/>
          <w:sz w:val="24"/>
          <w:szCs w:val="24"/>
          <w:lang w:val="it-IT"/>
        </w:rPr>
        <w:t>tarikh yang berkenaan]</w:t>
      </w:r>
    </w:p>
    <w:p w14:paraId="3EC47201" w14:textId="77777777" w:rsidR="0083787F" w:rsidRPr="00E05E74" w:rsidRDefault="0083787F" w:rsidP="0054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3787F" w:rsidRPr="00E05E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3D67" w14:textId="77777777" w:rsidR="00DB0FB3" w:rsidRDefault="00DB0FB3" w:rsidP="003D19EE">
      <w:pPr>
        <w:spacing w:after="0" w:line="240" w:lineRule="auto"/>
      </w:pPr>
      <w:r>
        <w:separator/>
      </w:r>
    </w:p>
  </w:endnote>
  <w:endnote w:type="continuationSeparator" w:id="0">
    <w:p w14:paraId="3801F950" w14:textId="77777777" w:rsidR="00DB0FB3" w:rsidRDefault="00DB0FB3" w:rsidP="003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AD63" w14:textId="4DDD0C4D" w:rsidR="002D6050" w:rsidRDefault="008514CB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C8BB" w14:textId="67EF0A3D" w:rsidR="002D6050" w:rsidRDefault="008514CB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C64D" w14:textId="4546FE33" w:rsidR="002D6050" w:rsidRDefault="008514CB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43F28" w14:textId="77777777" w:rsidR="00DB0FB3" w:rsidRDefault="00DB0FB3" w:rsidP="003D19EE">
      <w:pPr>
        <w:spacing w:after="0" w:line="240" w:lineRule="auto"/>
      </w:pPr>
      <w:r>
        <w:separator/>
      </w:r>
    </w:p>
  </w:footnote>
  <w:footnote w:type="continuationSeparator" w:id="0">
    <w:p w14:paraId="3E269E07" w14:textId="77777777" w:rsidR="00DB0FB3" w:rsidRDefault="00DB0FB3" w:rsidP="003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A246" w14:textId="77777777" w:rsidR="00617F8E" w:rsidRDefault="00617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4D03" w14:textId="77777777" w:rsidR="00617F8E" w:rsidRDefault="00617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69E7" w14:textId="77777777" w:rsidR="00617F8E" w:rsidRDefault="00617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EFD"/>
    <w:multiLevelType w:val="hybridMultilevel"/>
    <w:tmpl w:val="F60CC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2AB"/>
    <w:multiLevelType w:val="hybridMultilevel"/>
    <w:tmpl w:val="105627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60F00CE"/>
    <w:multiLevelType w:val="hybridMultilevel"/>
    <w:tmpl w:val="20F6C8B0"/>
    <w:lvl w:ilvl="0" w:tplc="E89891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B8165F"/>
    <w:multiLevelType w:val="hybridMultilevel"/>
    <w:tmpl w:val="3228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32150"/>
    <w:multiLevelType w:val="hybridMultilevel"/>
    <w:tmpl w:val="68F4E7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39884B06"/>
    <w:multiLevelType w:val="hybridMultilevel"/>
    <w:tmpl w:val="C3E6E0D2"/>
    <w:lvl w:ilvl="0" w:tplc="42CE4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1A23"/>
    <w:multiLevelType w:val="hybridMultilevel"/>
    <w:tmpl w:val="84B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54F"/>
    <w:multiLevelType w:val="hybridMultilevel"/>
    <w:tmpl w:val="FE8A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6BB8"/>
    <w:multiLevelType w:val="hybridMultilevel"/>
    <w:tmpl w:val="828CA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411094B"/>
    <w:multiLevelType w:val="hybridMultilevel"/>
    <w:tmpl w:val="4E08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13AB"/>
    <w:multiLevelType w:val="hybridMultilevel"/>
    <w:tmpl w:val="6B94A81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7152309"/>
    <w:multiLevelType w:val="hybridMultilevel"/>
    <w:tmpl w:val="996C325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EC66CF"/>
    <w:multiLevelType w:val="hybridMultilevel"/>
    <w:tmpl w:val="E38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78C5"/>
    <w:multiLevelType w:val="hybridMultilevel"/>
    <w:tmpl w:val="C748D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3037C"/>
    <w:multiLevelType w:val="hybridMultilevel"/>
    <w:tmpl w:val="9052FFAA"/>
    <w:lvl w:ilvl="0" w:tplc="3BBAC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07EF5"/>
    <w:multiLevelType w:val="hybridMultilevel"/>
    <w:tmpl w:val="44E45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F1B87"/>
    <w:multiLevelType w:val="hybridMultilevel"/>
    <w:tmpl w:val="62A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4EC6"/>
    <w:multiLevelType w:val="hybridMultilevel"/>
    <w:tmpl w:val="579A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964F4"/>
    <w:multiLevelType w:val="hybridMultilevel"/>
    <w:tmpl w:val="C2F8362C"/>
    <w:lvl w:ilvl="0" w:tplc="2ABE2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96274"/>
    <w:multiLevelType w:val="hybridMultilevel"/>
    <w:tmpl w:val="F08C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1"/>
  </w:num>
  <w:num w:numId="19">
    <w:abstractNumId w:val="2"/>
  </w:num>
  <w:num w:numId="20">
    <w:abstractNumId w:val="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3"/>
    <w:rsid w:val="00062427"/>
    <w:rsid w:val="00096B74"/>
    <w:rsid w:val="00126771"/>
    <w:rsid w:val="001362B0"/>
    <w:rsid w:val="0014739D"/>
    <w:rsid w:val="00166E61"/>
    <w:rsid w:val="001821E7"/>
    <w:rsid w:val="001C5283"/>
    <w:rsid w:val="001D6E8A"/>
    <w:rsid w:val="002078CD"/>
    <w:rsid w:val="00254501"/>
    <w:rsid w:val="00274FAA"/>
    <w:rsid w:val="002A449C"/>
    <w:rsid w:val="002D6050"/>
    <w:rsid w:val="002D6E9E"/>
    <w:rsid w:val="002E4515"/>
    <w:rsid w:val="0031457E"/>
    <w:rsid w:val="00333A93"/>
    <w:rsid w:val="00351E4D"/>
    <w:rsid w:val="00374665"/>
    <w:rsid w:val="00385191"/>
    <w:rsid w:val="00397448"/>
    <w:rsid w:val="003A4363"/>
    <w:rsid w:val="003D19EE"/>
    <w:rsid w:val="00493565"/>
    <w:rsid w:val="004D0BF5"/>
    <w:rsid w:val="0054329E"/>
    <w:rsid w:val="005552F8"/>
    <w:rsid w:val="005722AC"/>
    <w:rsid w:val="005C1E11"/>
    <w:rsid w:val="005C7351"/>
    <w:rsid w:val="00617F8E"/>
    <w:rsid w:val="006249AA"/>
    <w:rsid w:val="00641C56"/>
    <w:rsid w:val="00680880"/>
    <w:rsid w:val="00682C13"/>
    <w:rsid w:val="006D7449"/>
    <w:rsid w:val="00720953"/>
    <w:rsid w:val="00761AD8"/>
    <w:rsid w:val="00761C8D"/>
    <w:rsid w:val="007C4D2D"/>
    <w:rsid w:val="007D16CE"/>
    <w:rsid w:val="007D74F1"/>
    <w:rsid w:val="007F2949"/>
    <w:rsid w:val="00816DE0"/>
    <w:rsid w:val="0083787F"/>
    <w:rsid w:val="008514CB"/>
    <w:rsid w:val="00866D28"/>
    <w:rsid w:val="008919D6"/>
    <w:rsid w:val="008955DB"/>
    <w:rsid w:val="008D7AB6"/>
    <w:rsid w:val="0095444F"/>
    <w:rsid w:val="00963050"/>
    <w:rsid w:val="00982D60"/>
    <w:rsid w:val="00982FA8"/>
    <w:rsid w:val="009830CE"/>
    <w:rsid w:val="00990BDF"/>
    <w:rsid w:val="009968E0"/>
    <w:rsid w:val="009F2147"/>
    <w:rsid w:val="00A20F27"/>
    <w:rsid w:val="00A4178B"/>
    <w:rsid w:val="00B133DD"/>
    <w:rsid w:val="00BC0DDF"/>
    <w:rsid w:val="00BE0087"/>
    <w:rsid w:val="00C4141E"/>
    <w:rsid w:val="00C50A67"/>
    <w:rsid w:val="00C547B3"/>
    <w:rsid w:val="00CA5CC0"/>
    <w:rsid w:val="00CD4A1C"/>
    <w:rsid w:val="00CF45A6"/>
    <w:rsid w:val="00CF623C"/>
    <w:rsid w:val="00D27F7F"/>
    <w:rsid w:val="00D35881"/>
    <w:rsid w:val="00D5515E"/>
    <w:rsid w:val="00D86354"/>
    <w:rsid w:val="00D95CC7"/>
    <w:rsid w:val="00DA02B4"/>
    <w:rsid w:val="00DA3E0D"/>
    <w:rsid w:val="00DB0FB3"/>
    <w:rsid w:val="00DF5784"/>
    <w:rsid w:val="00E05E74"/>
    <w:rsid w:val="00E416A3"/>
    <w:rsid w:val="00F0137C"/>
    <w:rsid w:val="00F50BA4"/>
    <w:rsid w:val="00F83AF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C9A3"/>
  <w15:docId w15:val="{5B2B63B3-B1E7-4674-833E-71E798D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A3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19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19EE"/>
    <w:rPr>
      <w:vertAlign w:val="superscript"/>
    </w:rPr>
  </w:style>
  <w:style w:type="character" w:styleId="Hyperlink">
    <w:name w:val="Hyperlink"/>
    <w:uiPriority w:val="99"/>
    <w:unhideWhenUsed/>
    <w:rsid w:val="003D19E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0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D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0"/>
    <w:rPr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3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B0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B0"/>
    <w:rPr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B0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7C4D2D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sbcamanah.com.my/1/2/amanah/commerci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hsbc.com.m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E731-833E-4907-99DB-C83C9B68A93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35596A-CD5D-419F-82C0-D1478F231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50A5-402B-4DC9-AE64-64309E7B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34ED6-7820-4AC7-A3D5-D70EE84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9085</Characters>
  <Application>Microsoft Office Word</Application>
  <DocSecurity>0</DocSecurity>
  <Lines>269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Koo</dc:creator>
  <cp:keywords>PUBLIC -</cp:keywords>
  <dc:description>PUBLIC -</dc:description>
  <cp:lastModifiedBy>nurfhara.nadia.nordin@hsbc.com.my</cp:lastModifiedBy>
  <cp:revision>7</cp:revision>
  <dcterms:created xsi:type="dcterms:W3CDTF">2018-08-09T02:59:00Z</dcterms:created>
  <dcterms:modified xsi:type="dcterms:W3CDTF">2018-08-21T06:26:00Z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